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C8" w:rsidRPr="00F761C8" w:rsidRDefault="00F761C8" w:rsidP="00F761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761C8">
        <w:rPr>
          <w:rFonts w:ascii="Times New Roman" w:eastAsia="Times New Roman" w:hAnsi="Times New Roman" w:cs="Times New Roman"/>
          <w:b/>
          <w:bCs/>
          <w:sz w:val="36"/>
          <w:szCs w:val="36"/>
          <w:lang w:eastAsia="ru-RU"/>
        </w:rPr>
        <w:t>Сделки с объектами недвижимости</w:t>
      </w:r>
    </w:p>
    <w:tbl>
      <w:tblPr>
        <w:tblW w:w="3600" w:type="dxa"/>
        <w:tblCellSpacing w:w="15" w:type="dxa"/>
        <w:tblInd w:w="105" w:type="dxa"/>
        <w:tblCellMar>
          <w:top w:w="15" w:type="dxa"/>
          <w:left w:w="15" w:type="dxa"/>
          <w:bottom w:w="15" w:type="dxa"/>
          <w:right w:w="15" w:type="dxa"/>
        </w:tblCellMar>
        <w:tblLook w:val="04A0"/>
      </w:tblPr>
      <w:tblGrid>
        <w:gridCol w:w="5280"/>
      </w:tblGrid>
      <w:tr w:rsidR="00F761C8" w:rsidRPr="00F761C8" w:rsidTr="00F761C8">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hideMark/>
          </w:tcPr>
          <w:p w:rsidR="00F761C8" w:rsidRPr="00F761C8" w:rsidRDefault="00F761C8" w:rsidP="00F761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86125" cy="2381250"/>
                  <wp:effectExtent l="19050" t="0" r="9525" b="0"/>
                  <wp:docPr id="1" name="image_article" descr="Сделки с недвижимо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article" descr="Сделки с недвижимостью"/>
                          <pic:cNvPicPr>
                            <a:picLocks noChangeAspect="1" noChangeArrowheads="1"/>
                          </pic:cNvPicPr>
                        </pic:nvPicPr>
                        <pic:blipFill>
                          <a:blip r:embed="rId5" cstate="print"/>
                          <a:srcRect/>
                          <a:stretch>
                            <a:fillRect/>
                          </a:stretch>
                        </pic:blipFill>
                        <pic:spPr bwMode="auto">
                          <a:xfrm>
                            <a:off x="0" y="0"/>
                            <a:ext cx="3286125" cy="2381250"/>
                          </a:xfrm>
                          <a:prstGeom prst="rect">
                            <a:avLst/>
                          </a:prstGeom>
                          <a:noFill/>
                          <a:ln w="9525">
                            <a:noFill/>
                            <a:miter lim="800000"/>
                            <a:headEnd/>
                            <a:tailEnd/>
                          </a:ln>
                        </pic:spPr>
                      </pic:pic>
                    </a:graphicData>
                  </a:graphic>
                </wp:inline>
              </w:drawing>
            </w:r>
          </w:p>
        </w:tc>
      </w:tr>
      <w:tr w:rsidR="00F761C8" w:rsidRPr="00F761C8" w:rsidTr="00F761C8">
        <w:trPr>
          <w:tblCellSpacing w:w="15" w:type="dxa"/>
        </w:trPr>
        <w:tc>
          <w:tcPr>
            <w:tcW w:w="0" w:type="auto"/>
            <w:tcBorders>
              <w:top w:val="nil"/>
              <w:left w:val="nil"/>
              <w:bottom w:val="nil"/>
              <w:right w:val="nil"/>
            </w:tcBorders>
            <w:shd w:val="clear" w:color="auto" w:fill="FAFAE8"/>
            <w:tcMar>
              <w:top w:w="0" w:type="dxa"/>
              <w:left w:w="0" w:type="dxa"/>
              <w:bottom w:w="0" w:type="dxa"/>
              <w:right w:w="0" w:type="dxa"/>
            </w:tcMar>
            <w:hideMark/>
          </w:tcPr>
          <w:p w:rsidR="00F761C8" w:rsidRPr="00F761C8" w:rsidRDefault="00F761C8" w:rsidP="00F761C8">
            <w:pPr>
              <w:spacing w:after="0" w:line="240" w:lineRule="auto"/>
              <w:rPr>
                <w:rFonts w:ascii="Times New Roman" w:eastAsia="Times New Roman" w:hAnsi="Times New Roman" w:cs="Times New Roman"/>
                <w:sz w:val="24"/>
                <w:szCs w:val="24"/>
                <w:lang w:eastAsia="ru-RU"/>
              </w:rPr>
            </w:pPr>
          </w:p>
        </w:tc>
      </w:tr>
      <w:tr w:rsidR="00F761C8" w:rsidRPr="00F761C8" w:rsidTr="00F761C8">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hideMark/>
          </w:tcPr>
          <w:p w:rsidR="00F761C8" w:rsidRPr="00F761C8" w:rsidRDefault="00F761C8" w:rsidP="00F761C8">
            <w:pPr>
              <w:spacing w:after="0" w:line="240" w:lineRule="auto"/>
              <w:rPr>
                <w:rFonts w:ascii="Times New Roman" w:eastAsia="Times New Roman" w:hAnsi="Times New Roman" w:cs="Times New Roman"/>
                <w:sz w:val="24"/>
                <w:szCs w:val="24"/>
                <w:lang w:eastAsia="ru-RU"/>
              </w:rPr>
            </w:pPr>
          </w:p>
        </w:tc>
      </w:tr>
    </w:tbl>
    <w:p w:rsidR="00F761C8" w:rsidRPr="00806691" w:rsidRDefault="00F761C8" w:rsidP="00F761C8">
      <w:pPr>
        <w:spacing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Операции (</w:t>
      </w:r>
      <w:hyperlink r:id="rId6" w:tooltip="Сделка" w:history="1">
        <w:r w:rsidRPr="00806691">
          <w:rPr>
            <w:rFonts w:ascii="Times New Roman" w:eastAsia="Times New Roman" w:hAnsi="Times New Roman" w:cs="Times New Roman"/>
            <w:b/>
            <w:bCs/>
            <w:color w:val="000000" w:themeColor="text1"/>
            <w:sz w:val="24"/>
            <w:szCs w:val="24"/>
            <w:u w:val="single"/>
            <w:lang w:eastAsia="ru-RU"/>
          </w:rPr>
          <w:t>сделки</w:t>
        </w:r>
      </w:hyperlink>
      <w:r w:rsidRPr="00806691">
        <w:rPr>
          <w:rFonts w:ascii="Times New Roman" w:eastAsia="Times New Roman" w:hAnsi="Times New Roman" w:cs="Times New Roman"/>
          <w:b/>
          <w:bCs/>
          <w:color w:val="000000" w:themeColor="text1"/>
          <w:sz w:val="24"/>
          <w:szCs w:val="24"/>
          <w:lang w:eastAsia="ru-RU"/>
        </w:rPr>
        <w:t xml:space="preserve">) с недвижимым имуществом </w:t>
      </w:r>
      <w:r w:rsidRPr="00806691">
        <w:rPr>
          <w:rFonts w:ascii="Times New Roman" w:eastAsia="Times New Roman" w:hAnsi="Times New Roman" w:cs="Times New Roman"/>
          <w:color w:val="000000" w:themeColor="text1"/>
          <w:sz w:val="24"/>
          <w:szCs w:val="24"/>
          <w:lang w:eastAsia="ru-RU"/>
        </w:rPr>
        <w:t>- это действия граждан и юридических лиц, направленные на установление, изменение или прекращение гражданских прав и обязанностей в отношении объекта недвижимости.</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Цель сделки</w:t>
      </w:r>
      <w:r w:rsidRPr="00806691">
        <w:rPr>
          <w:rFonts w:ascii="Times New Roman" w:eastAsia="Times New Roman" w:hAnsi="Times New Roman" w:cs="Times New Roman"/>
          <w:color w:val="000000" w:themeColor="text1"/>
          <w:sz w:val="24"/>
          <w:szCs w:val="24"/>
          <w:lang w:eastAsia="ru-RU"/>
        </w:rPr>
        <w:t xml:space="preserve"> — приобретение </w:t>
      </w:r>
      <w:hyperlink r:id="rId7" w:tooltip="Право собственности" w:history="1">
        <w:r w:rsidRPr="00806691">
          <w:rPr>
            <w:rFonts w:ascii="Times New Roman" w:eastAsia="Times New Roman" w:hAnsi="Times New Roman" w:cs="Times New Roman"/>
            <w:color w:val="000000" w:themeColor="text1"/>
            <w:sz w:val="24"/>
            <w:szCs w:val="24"/>
            <w:u w:val="single"/>
            <w:lang w:eastAsia="ru-RU"/>
          </w:rPr>
          <w:t>права собственности</w:t>
        </w:r>
      </w:hyperlink>
      <w:r w:rsidRPr="00806691">
        <w:rPr>
          <w:rFonts w:ascii="Times New Roman" w:eastAsia="Times New Roman" w:hAnsi="Times New Roman" w:cs="Times New Roman"/>
          <w:color w:val="000000" w:themeColor="text1"/>
          <w:sz w:val="24"/>
          <w:szCs w:val="24"/>
          <w:lang w:eastAsia="ru-RU"/>
        </w:rPr>
        <w:t xml:space="preserve"> или права пользования имуществом.</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Действительность сделки</w:t>
      </w:r>
      <w:r w:rsidRPr="00806691">
        <w:rPr>
          <w:rFonts w:ascii="Times New Roman" w:eastAsia="Times New Roman" w:hAnsi="Times New Roman" w:cs="Times New Roman"/>
          <w:color w:val="000000" w:themeColor="text1"/>
          <w:sz w:val="24"/>
          <w:szCs w:val="24"/>
          <w:lang w:eastAsia="ru-RU"/>
        </w:rPr>
        <w:t xml:space="preserve"> определяется через совокупность следующих условий:</w:t>
      </w:r>
    </w:p>
    <w:p w:rsidR="00F761C8" w:rsidRPr="00806691" w:rsidRDefault="00F761C8" w:rsidP="00F761C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законность содержания; </w:t>
      </w:r>
    </w:p>
    <w:p w:rsidR="00F761C8" w:rsidRPr="00806691" w:rsidRDefault="00F761C8" w:rsidP="00F761C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правоспособность и дееспособность физических и юридических лиц, совершающих сделку; </w:t>
      </w:r>
    </w:p>
    <w:p w:rsidR="00F761C8" w:rsidRPr="00806691" w:rsidRDefault="00F761C8" w:rsidP="00F761C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соответствие воли и волеизъявления участников сделки; </w:t>
      </w:r>
    </w:p>
    <w:p w:rsidR="00F761C8" w:rsidRPr="00806691" w:rsidRDefault="00F761C8" w:rsidP="00F761C8">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соблюдение формы сделки. </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Если хотя бы одно из вышеперечисленных условий не будет соблюдено, то сделка недействительна.</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Сделка считается ничтожной, если:</w:t>
      </w:r>
    </w:p>
    <w:p w:rsidR="00F761C8" w:rsidRPr="00806691" w:rsidRDefault="00F761C8" w:rsidP="00F761C8">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806691">
        <w:rPr>
          <w:rFonts w:ascii="Times New Roman" w:eastAsia="Times New Roman" w:hAnsi="Times New Roman" w:cs="Times New Roman"/>
          <w:color w:val="000000" w:themeColor="text1"/>
          <w:sz w:val="24"/>
          <w:szCs w:val="24"/>
          <w:lang w:eastAsia="ru-RU"/>
        </w:rPr>
        <w:t>совершена</w:t>
      </w:r>
      <w:proofErr w:type="gramEnd"/>
      <w:r w:rsidRPr="00806691">
        <w:rPr>
          <w:rFonts w:ascii="Times New Roman" w:eastAsia="Times New Roman" w:hAnsi="Times New Roman" w:cs="Times New Roman"/>
          <w:color w:val="000000" w:themeColor="text1"/>
          <w:sz w:val="24"/>
          <w:szCs w:val="24"/>
          <w:lang w:eastAsia="ru-RU"/>
        </w:rPr>
        <w:t xml:space="preserve"> с целью, заведомо противной основам правопорядка или нравственности; </w:t>
      </w:r>
    </w:p>
    <w:p w:rsidR="00F761C8" w:rsidRPr="00806691" w:rsidRDefault="00F761C8" w:rsidP="00F761C8">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волеизъявление не соответствует подлинной воле; </w:t>
      </w:r>
    </w:p>
    <w:p w:rsidR="00F761C8" w:rsidRPr="00806691" w:rsidRDefault="00F761C8" w:rsidP="00F761C8">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нарушены форма сделки и требования о ее государственной регистрации; </w:t>
      </w:r>
    </w:p>
    <w:p w:rsidR="00F761C8" w:rsidRPr="00806691" w:rsidRDefault="00F761C8" w:rsidP="00F761C8">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сторона сделки недееспособна, т. е. неспособна понимать значение своих действий; </w:t>
      </w:r>
    </w:p>
    <w:p w:rsidR="00F761C8" w:rsidRPr="00806691" w:rsidRDefault="00F761C8" w:rsidP="00F761C8">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сделка юридического лица выходит за пределы его правоспособности. </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Сделки могут совершаться в двух формах:</w:t>
      </w:r>
    </w:p>
    <w:p w:rsidR="00F761C8" w:rsidRPr="00806691" w:rsidRDefault="00F761C8" w:rsidP="00F761C8">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устной; </w:t>
      </w:r>
    </w:p>
    <w:p w:rsidR="00F761C8" w:rsidRPr="00806691" w:rsidRDefault="00F761C8" w:rsidP="00F761C8">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письменной. </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В устной форме сделка возможна:</w:t>
      </w:r>
    </w:p>
    <w:p w:rsidR="00F761C8" w:rsidRPr="00806691" w:rsidRDefault="00F761C8" w:rsidP="00F761C8">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если законом или соглашением не установлена письменная форма; </w:t>
      </w:r>
    </w:p>
    <w:p w:rsidR="00F761C8" w:rsidRPr="00806691" w:rsidRDefault="00F761C8" w:rsidP="00F761C8">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lastRenderedPageBreak/>
        <w:t xml:space="preserve">для сделок, исполненных при самом их совершении (кроме тех, для которых предусмотрена нотариальная форма, и сделок, несоблюдение простой письменной </w:t>
      </w:r>
      <w:proofErr w:type="gramStart"/>
      <w:r w:rsidRPr="00806691">
        <w:rPr>
          <w:rFonts w:ascii="Times New Roman" w:eastAsia="Times New Roman" w:hAnsi="Times New Roman" w:cs="Times New Roman"/>
          <w:color w:val="000000" w:themeColor="text1"/>
          <w:sz w:val="24"/>
          <w:szCs w:val="24"/>
          <w:lang w:eastAsia="ru-RU"/>
        </w:rPr>
        <w:t>формы</w:t>
      </w:r>
      <w:proofErr w:type="gramEnd"/>
      <w:r w:rsidRPr="00806691">
        <w:rPr>
          <w:rFonts w:ascii="Times New Roman" w:eastAsia="Times New Roman" w:hAnsi="Times New Roman" w:cs="Times New Roman"/>
          <w:color w:val="000000" w:themeColor="text1"/>
          <w:sz w:val="24"/>
          <w:szCs w:val="24"/>
          <w:lang w:eastAsia="ru-RU"/>
        </w:rPr>
        <w:t xml:space="preserve"> которых влечет их недействительность); </w:t>
      </w:r>
    </w:p>
    <w:p w:rsidR="00F761C8" w:rsidRPr="00806691" w:rsidRDefault="00F761C8" w:rsidP="00F761C8">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для сделок во исполнение договора, заключенного в письменной форме (если это не противоречит закону, иным правовым актам и договору). </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Письменная форма сделки заключается в составлении документа, отражающего содержание сделки и подписанного лицом, ее совершающим.</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Сделки с недвижимостью </w:t>
      </w:r>
      <w:r w:rsidRPr="00806691">
        <w:rPr>
          <w:rFonts w:ascii="Times New Roman" w:eastAsia="Times New Roman" w:hAnsi="Times New Roman" w:cs="Times New Roman"/>
          <w:b/>
          <w:bCs/>
          <w:color w:val="000000" w:themeColor="text1"/>
          <w:sz w:val="24"/>
          <w:szCs w:val="24"/>
          <w:lang w:eastAsia="ru-RU"/>
        </w:rPr>
        <w:t>подлежат нотариальному удостоверению и государственной регистрации</w:t>
      </w:r>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Типы операций с недвижимым имуществом</w:t>
      </w:r>
    </w:p>
    <w:tbl>
      <w:tblPr>
        <w:tblW w:w="0" w:type="auto"/>
        <w:tblCellSpacing w:w="15" w:type="dxa"/>
        <w:tblCellMar>
          <w:top w:w="15" w:type="dxa"/>
          <w:left w:w="15" w:type="dxa"/>
          <w:bottom w:w="15" w:type="dxa"/>
          <w:right w:w="15" w:type="dxa"/>
        </w:tblCellMar>
        <w:tblLook w:val="04A0"/>
      </w:tblPr>
      <w:tblGrid>
        <w:gridCol w:w="3039"/>
        <w:gridCol w:w="3207"/>
        <w:gridCol w:w="3219"/>
      </w:tblGrid>
      <w:tr w:rsidR="00F761C8" w:rsidRPr="00806691" w:rsidTr="00F761C8">
        <w:trPr>
          <w:tblCellSpacing w:w="15" w:type="dxa"/>
        </w:trPr>
        <w:tc>
          <w:tcPr>
            <w:tcW w:w="0" w:type="auto"/>
            <w:tcBorders>
              <w:top w:val="single" w:sz="4" w:space="0" w:color="auto"/>
              <w:left w:val="single" w:sz="4" w:space="0" w:color="auto"/>
              <w:right w:val="single" w:sz="4" w:space="0" w:color="auto"/>
            </w:tcBorders>
            <w:vAlign w:val="center"/>
            <w:hideMark/>
          </w:tcPr>
          <w:p w:rsidR="00F761C8" w:rsidRPr="00806691" w:rsidRDefault="00F761C8" w:rsidP="00F761C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Со сменой собственника</w:t>
            </w:r>
          </w:p>
        </w:tc>
        <w:tc>
          <w:tcPr>
            <w:tcW w:w="0" w:type="auto"/>
            <w:tcBorders>
              <w:top w:val="single" w:sz="4" w:space="0" w:color="auto"/>
              <w:right w:val="single" w:sz="4" w:space="0" w:color="auto"/>
            </w:tcBorders>
            <w:vAlign w:val="center"/>
            <w:hideMark/>
          </w:tcPr>
          <w:p w:rsidR="00F761C8" w:rsidRPr="00806691" w:rsidRDefault="00F761C8" w:rsidP="00F761C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С изменением состава собственников</w:t>
            </w:r>
          </w:p>
        </w:tc>
        <w:tc>
          <w:tcPr>
            <w:tcW w:w="0" w:type="auto"/>
            <w:tcBorders>
              <w:top w:val="single" w:sz="4" w:space="0" w:color="auto"/>
              <w:right w:val="single" w:sz="4" w:space="0" w:color="auto"/>
            </w:tcBorders>
            <w:vAlign w:val="center"/>
            <w:hideMark/>
          </w:tcPr>
          <w:p w:rsidR="00F761C8" w:rsidRPr="00806691" w:rsidRDefault="00F761C8" w:rsidP="00F761C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С добавлением иных субъектов прав</w:t>
            </w:r>
          </w:p>
        </w:tc>
      </w:tr>
      <w:tr w:rsidR="00F761C8" w:rsidRPr="00806691" w:rsidTr="00F761C8">
        <w:trPr>
          <w:tblCellSpacing w:w="15" w:type="dxa"/>
        </w:trPr>
        <w:tc>
          <w:tcPr>
            <w:tcW w:w="0" w:type="auto"/>
            <w:tcBorders>
              <w:left w:val="single" w:sz="4" w:space="0" w:color="auto"/>
              <w:bottom w:val="single" w:sz="4" w:space="0" w:color="auto"/>
              <w:right w:val="single" w:sz="4" w:space="0" w:color="auto"/>
            </w:tcBorders>
            <w:vAlign w:val="center"/>
            <w:hideMark/>
          </w:tcPr>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Купля-продажа</w:t>
            </w:r>
          </w:p>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Наследование по закону или по завещанию</w:t>
            </w:r>
          </w:p>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Реализация обязательств (залог или долги)</w:t>
            </w:r>
          </w:p>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Приватизация; национализация</w:t>
            </w:r>
          </w:p>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Оформление ренты и пожизненного содержания с иждивением</w:t>
            </w:r>
          </w:p>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Изъятие земельного участка и снос строения</w:t>
            </w:r>
          </w:p>
          <w:p w:rsidR="00F761C8" w:rsidRPr="00806691" w:rsidRDefault="00F761C8" w:rsidP="00F761C8">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Обмен и мена</w:t>
            </w:r>
          </w:p>
        </w:tc>
        <w:tc>
          <w:tcPr>
            <w:tcW w:w="0" w:type="auto"/>
            <w:tcBorders>
              <w:bottom w:val="single" w:sz="4" w:space="0" w:color="auto"/>
              <w:right w:val="single" w:sz="4" w:space="0" w:color="auto"/>
            </w:tcBorders>
            <w:vAlign w:val="center"/>
            <w:hideMark/>
          </w:tcPr>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Акционирование</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Изменение состава с разделом имущества</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Изменение состава субъектов при ликвидации предприятия</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Внесение имущества в уставный капитал</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Долевое строительство с выделением долей</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Оформление кредита под залог недвижимости</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Расселение (коммунальной квартиры)</w:t>
            </w:r>
          </w:p>
          <w:p w:rsidR="00F761C8" w:rsidRPr="00806691" w:rsidRDefault="00F761C8" w:rsidP="00F761C8">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Вступление в кондоминиум</w:t>
            </w:r>
          </w:p>
        </w:tc>
        <w:tc>
          <w:tcPr>
            <w:tcW w:w="0" w:type="auto"/>
            <w:tcBorders>
              <w:bottom w:val="single" w:sz="4" w:space="0" w:color="auto"/>
              <w:right w:val="single" w:sz="4" w:space="0" w:color="auto"/>
            </w:tcBorders>
            <w:vAlign w:val="center"/>
            <w:hideMark/>
          </w:tcPr>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Инвестирование средств</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Строительство, реконструкция</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Передача в доверительное управление</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Аренда, наем, поднаем, перенаем</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Передача в хозяйственное ведение, оперативное управление</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Передача земли в наследуемое владение и постоянное пользование</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Введение и снятие сервитутов, бронирование</w:t>
            </w:r>
          </w:p>
          <w:p w:rsidR="00F761C8" w:rsidRPr="00806691" w:rsidRDefault="00F761C8" w:rsidP="00F761C8">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Страхование</w:t>
            </w:r>
          </w:p>
        </w:tc>
      </w:tr>
    </w:tbl>
    <w:p w:rsidR="00F761C8" w:rsidRPr="00806691" w:rsidRDefault="00F761C8" w:rsidP="00F761C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ru-RU"/>
        </w:rPr>
      </w:pPr>
      <w:bookmarkStart w:id="0" w:name="a2"/>
      <w:bookmarkEnd w:id="0"/>
      <w:r w:rsidRPr="00806691">
        <w:rPr>
          <w:rFonts w:ascii="Times New Roman" w:eastAsia="Times New Roman" w:hAnsi="Times New Roman" w:cs="Times New Roman"/>
          <w:b/>
          <w:bCs/>
          <w:color w:val="000000" w:themeColor="text1"/>
          <w:sz w:val="27"/>
          <w:szCs w:val="27"/>
          <w:lang w:eastAsia="ru-RU"/>
        </w:rPr>
        <w:t>Купля-продажа</w:t>
      </w:r>
    </w:p>
    <w:p w:rsidR="00F761C8" w:rsidRPr="00806691" w:rsidRDefault="00F761C8" w:rsidP="00F761C8">
      <w:pPr>
        <w:spacing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Купля-продажа</w:t>
      </w:r>
      <w:r w:rsidRPr="00806691">
        <w:rPr>
          <w:rFonts w:ascii="Times New Roman" w:eastAsia="Times New Roman" w:hAnsi="Times New Roman" w:cs="Times New Roman"/>
          <w:color w:val="000000" w:themeColor="text1"/>
          <w:sz w:val="24"/>
          <w:szCs w:val="24"/>
          <w:lang w:eastAsia="ru-RU"/>
        </w:rPr>
        <w:t xml:space="preserve"> — сделка, в которой продавец обязуется передать объект недвижимости в </w:t>
      </w:r>
      <w:hyperlink r:id="rId8" w:tooltip="Собственность" w:history="1">
        <w:r w:rsidRPr="00806691">
          <w:rPr>
            <w:rFonts w:ascii="Times New Roman" w:eastAsia="Times New Roman" w:hAnsi="Times New Roman" w:cs="Times New Roman"/>
            <w:color w:val="000000" w:themeColor="text1"/>
            <w:sz w:val="24"/>
            <w:szCs w:val="24"/>
            <w:u w:val="single"/>
            <w:lang w:eastAsia="ru-RU"/>
          </w:rPr>
          <w:t>собственность</w:t>
        </w:r>
      </w:hyperlink>
      <w:r w:rsidRPr="00806691">
        <w:rPr>
          <w:rFonts w:ascii="Times New Roman" w:eastAsia="Times New Roman" w:hAnsi="Times New Roman" w:cs="Times New Roman"/>
          <w:color w:val="000000" w:themeColor="text1"/>
          <w:sz w:val="24"/>
          <w:szCs w:val="24"/>
          <w:lang w:eastAsia="ru-RU"/>
        </w:rPr>
        <w:t xml:space="preserve"> покупателю, а покупатель обязуется принять этот объект и уплатить за него определенную цену. Субъектами сделки могут быть и </w:t>
      </w:r>
      <w:hyperlink r:id="rId9" w:tooltip="Гражданин" w:history="1">
        <w:r w:rsidRPr="00806691">
          <w:rPr>
            <w:rFonts w:ascii="Times New Roman" w:eastAsia="Times New Roman" w:hAnsi="Times New Roman" w:cs="Times New Roman"/>
            <w:color w:val="000000" w:themeColor="text1"/>
            <w:sz w:val="24"/>
            <w:szCs w:val="24"/>
            <w:u w:val="single"/>
            <w:lang w:eastAsia="ru-RU"/>
          </w:rPr>
          <w:t>граждане</w:t>
        </w:r>
      </w:hyperlink>
      <w:r w:rsidRPr="00806691">
        <w:rPr>
          <w:rFonts w:ascii="Times New Roman" w:eastAsia="Times New Roman" w:hAnsi="Times New Roman" w:cs="Times New Roman"/>
          <w:color w:val="000000" w:themeColor="text1"/>
          <w:sz w:val="24"/>
          <w:szCs w:val="24"/>
          <w:lang w:eastAsia="ru-RU"/>
        </w:rPr>
        <w:t xml:space="preserve">, и </w:t>
      </w:r>
      <w:hyperlink r:id="rId10" w:tooltip="Юридическое лицо" w:history="1">
        <w:r w:rsidRPr="00806691">
          <w:rPr>
            <w:rFonts w:ascii="Times New Roman" w:eastAsia="Times New Roman" w:hAnsi="Times New Roman" w:cs="Times New Roman"/>
            <w:color w:val="000000" w:themeColor="text1"/>
            <w:sz w:val="24"/>
            <w:szCs w:val="24"/>
            <w:u w:val="single"/>
            <w:lang w:eastAsia="ru-RU"/>
          </w:rPr>
          <w:t>юридические лица</w:t>
        </w:r>
      </w:hyperlink>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Договор купли-продажи объекта недвижимости заключается в письменной форме и подлежит обязательной государственной регистрации.</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При заключении договора купли-продажи по этой сделке </w:t>
      </w:r>
      <w:r w:rsidRPr="00806691">
        <w:rPr>
          <w:rFonts w:ascii="Times New Roman" w:eastAsia="Times New Roman" w:hAnsi="Times New Roman" w:cs="Times New Roman"/>
          <w:b/>
          <w:bCs/>
          <w:color w:val="000000" w:themeColor="text1"/>
          <w:sz w:val="24"/>
          <w:szCs w:val="24"/>
          <w:lang w:eastAsia="ru-RU"/>
        </w:rPr>
        <w:t>продавец вправе требовать</w:t>
      </w:r>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уплаты оговоренной в договоре цены; </w:t>
      </w:r>
    </w:p>
    <w:p w:rsidR="00F761C8" w:rsidRPr="00806691" w:rsidRDefault="00F761C8" w:rsidP="00F761C8">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lastRenderedPageBreak/>
        <w:t xml:space="preserve">оплаты цены объекта и процентов (на основе учетной ставки банковского процента по месту жительства продавца), если покупатель не оплачивает объект своевременно; </w:t>
      </w:r>
    </w:p>
    <w:p w:rsidR="00F761C8" w:rsidRPr="00806691" w:rsidRDefault="00F761C8" w:rsidP="00F761C8">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оплаты объекта недвижимости или отказа от исполнения договора купли-продажи, если покупатель отказывается принять и оплатить объект.</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При этом </w:t>
      </w:r>
      <w:r w:rsidRPr="00806691">
        <w:rPr>
          <w:rFonts w:ascii="Times New Roman" w:eastAsia="Times New Roman" w:hAnsi="Times New Roman" w:cs="Times New Roman"/>
          <w:b/>
          <w:bCs/>
          <w:color w:val="000000" w:themeColor="text1"/>
          <w:sz w:val="24"/>
          <w:szCs w:val="24"/>
          <w:lang w:eastAsia="ru-RU"/>
        </w:rPr>
        <w:t>продавец обязан</w:t>
      </w:r>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передать объект недвижимости свободным от любых обременении, если только покупатель не согласился принять объект обремененным именно этими правами; </w:t>
      </w:r>
    </w:p>
    <w:p w:rsidR="00F761C8" w:rsidRPr="00806691" w:rsidRDefault="00F761C8" w:rsidP="00F761C8">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в случае изъятия объекта у покупателя третьими лицами возместить покупателю убытки, если не докажет, что тот знал или должен был знать о наличии оснований, послуживших причиной изъятия; </w:t>
      </w:r>
    </w:p>
    <w:p w:rsidR="00F761C8" w:rsidRPr="00806691" w:rsidRDefault="00F761C8" w:rsidP="00F761C8">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вступить в дело на стороне покупателя в случае предъявления иска об изъятии объекта недвижимости третьим лицом; </w:t>
      </w:r>
    </w:p>
    <w:p w:rsidR="00F761C8" w:rsidRPr="00806691" w:rsidRDefault="00F761C8" w:rsidP="00F761C8">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передать объект покупателю в том виде, в котором предусматривается договором купли-продажи.</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Покупатель вправе требовать</w:t>
      </w:r>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передачи проданного ему объекта недвижимости; </w:t>
      </w:r>
    </w:p>
    <w:p w:rsidR="00F761C8" w:rsidRPr="00806691" w:rsidRDefault="00F761C8" w:rsidP="00F761C8">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уменьшения цены объекта либо расторжения договора купли-продажи, если объект имеет обременения;</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При передаче объекта, не соответствующего тому виду, который он имел при заключении договора купли-продажи:</w:t>
      </w:r>
    </w:p>
    <w:p w:rsidR="00F761C8" w:rsidRPr="00806691" w:rsidRDefault="00F761C8" w:rsidP="00F761C8">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соразмерного уменьшения цены сделки, </w:t>
      </w:r>
    </w:p>
    <w:p w:rsidR="00F761C8" w:rsidRPr="00806691" w:rsidRDefault="00F761C8" w:rsidP="00F761C8">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безвозмездного устранения недостатков в определенный (разумный) период, </w:t>
      </w:r>
    </w:p>
    <w:p w:rsidR="00F761C8" w:rsidRPr="00806691" w:rsidRDefault="00F761C8" w:rsidP="00F761C8">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возмещения своих расходов на устранение этих недостатков, </w:t>
      </w:r>
    </w:p>
    <w:p w:rsidR="00F761C8" w:rsidRPr="00806691" w:rsidRDefault="00F761C8" w:rsidP="00F761C8">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возврата уплаченной цены объекта при отказе от исполнения договора; </w:t>
      </w:r>
    </w:p>
    <w:p w:rsidR="00F761C8" w:rsidRPr="00806691" w:rsidRDefault="00F761C8" w:rsidP="00F761C8">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замены объекта недвижимости в соответствии с видом (и качеством), предусмотренным договором купли-продажи; </w:t>
      </w:r>
    </w:p>
    <w:p w:rsidR="00F761C8" w:rsidRPr="00806691" w:rsidRDefault="00F761C8" w:rsidP="00F761C8">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предъявить требования, связанные с недостатками объекта недвижимости, при обнаружении их в разумный срок, но в пределах двух лет, если иное не установлено законом или договором.</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При этом </w:t>
      </w:r>
      <w:r w:rsidRPr="00806691">
        <w:rPr>
          <w:rFonts w:ascii="Times New Roman" w:eastAsia="Times New Roman" w:hAnsi="Times New Roman" w:cs="Times New Roman"/>
          <w:b/>
          <w:bCs/>
          <w:color w:val="000000" w:themeColor="text1"/>
          <w:sz w:val="24"/>
          <w:szCs w:val="24"/>
          <w:lang w:eastAsia="ru-RU"/>
        </w:rPr>
        <w:t>покупатель обязан</w:t>
      </w:r>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принять переданный ему объект недвижимости; </w:t>
      </w:r>
    </w:p>
    <w:p w:rsidR="00F761C8" w:rsidRPr="00806691" w:rsidRDefault="00F761C8" w:rsidP="00F761C8">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оплатить объект непосредственно до или после передачи объекта, если иное не установлено договором, законом, иным правовым актом; </w:t>
      </w:r>
    </w:p>
    <w:p w:rsidR="00F761C8" w:rsidRPr="00806691" w:rsidRDefault="00F761C8" w:rsidP="00F761C8">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оплатить объект по цене, предусмотренной договором купли-продажи.</w:t>
      </w:r>
    </w:p>
    <w:p w:rsidR="00F761C8" w:rsidRPr="00806691" w:rsidRDefault="00F761C8" w:rsidP="00F761C8">
      <w:pPr>
        <w:spacing w:after="0"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Выделяются следующие формы организации операций купли-продажи: </w:t>
      </w:r>
    </w:p>
    <w:p w:rsidR="00F761C8" w:rsidRPr="00806691" w:rsidRDefault="00F761C8" w:rsidP="00F761C8">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индивидуальные сделки (с участием посредника); </w:t>
      </w:r>
    </w:p>
    <w:p w:rsidR="00F761C8" w:rsidRPr="00806691" w:rsidRDefault="00F761C8" w:rsidP="00F761C8">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публичные торги.</w:t>
      </w:r>
    </w:p>
    <w:p w:rsidR="00F761C8" w:rsidRPr="00806691" w:rsidRDefault="00F761C8" w:rsidP="00F761C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ru-RU"/>
        </w:rPr>
      </w:pPr>
      <w:bookmarkStart w:id="1" w:name="a3"/>
      <w:bookmarkEnd w:id="1"/>
    </w:p>
    <w:p w:rsidR="00F761C8" w:rsidRPr="00806691" w:rsidRDefault="00F761C8" w:rsidP="00F761C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ru-RU"/>
        </w:rPr>
      </w:pPr>
    </w:p>
    <w:p w:rsidR="00F761C8" w:rsidRPr="00806691" w:rsidRDefault="00F761C8" w:rsidP="00F761C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ru-RU"/>
        </w:rPr>
      </w:pPr>
      <w:r w:rsidRPr="00806691">
        <w:rPr>
          <w:rFonts w:ascii="Times New Roman" w:eastAsia="Times New Roman" w:hAnsi="Times New Roman" w:cs="Times New Roman"/>
          <w:b/>
          <w:bCs/>
          <w:color w:val="000000" w:themeColor="text1"/>
          <w:sz w:val="27"/>
          <w:szCs w:val="27"/>
          <w:lang w:eastAsia="ru-RU"/>
        </w:rPr>
        <w:lastRenderedPageBreak/>
        <w:t>Мена и обмен</w:t>
      </w:r>
    </w:p>
    <w:p w:rsidR="00F761C8" w:rsidRPr="00806691" w:rsidRDefault="00F761C8" w:rsidP="00F761C8">
      <w:pPr>
        <w:spacing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Мена</w:t>
      </w:r>
      <w:r w:rsidRPr="00806691">
        <w:rPr>
          <w:rFonts w:ascii="Times New Roman" w:eastAsia="Times New Roman" w:hAnsi="Times New Roman" w:cs="Times New Roman"/>
          <w:color w:val="000000" w:themeColor="text1"/>
          <w:sz w:val="24"/>
          <w:szCs w:val="24"/>
          <w:lang w:eastAsia="ru-RU"/>
        </w:rPr>
        <w:t xml:space="preserve"> — сделка, в которой каждая из сторон обязуется передать в собственность другой стороне один объект в обмен на другой. Субъектами сделки могут быть и граждане, и юридические лица.</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Если при сделке оказывается, что в соответствии с договором мены объекты обмена признаются неравноценными, то сторона, цена объекта которой ниже, должна оплатить разницу в ценах.</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Если сроки передачи объектов недвижимости не совпадают, то применяются правила о встречном исполнении обязательств.</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Право собственности в этой сделке переходит к сторонам одновременно после исполнения обеими сторонами обязательств передать объекты недвижимости.</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Обмен</w:t>
      </w:r>
      <w:r w:rsidRPr="00806691">
        <w:rPr>
          <w:rFonts w:ascii="Times New Roman" w:eastAsia="Times New Roman" w:hAnsi="Times New Roman" w:cs="Times New Roman"/>
          <w:color w:val="000000" w:themeColor="text1"/>
          <w:sz w:val="24"/>
          <w:szCs w:val="24"/>
          <w:lang w:eastAsia="ru-RU"/>
        </w:rPr>
        <w:t xml:space="preserve"> — сделка:</w:t>
      </w:r>
    </w:p>
    <w:p w:rsidR="00F761C8" w:rsidRPr="00806691" w:rsidRDefault="00F761C8" w:rsidP="00F761C8">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между нанимателями-пользователями помещений с получением соответствующих документов (обеспечивается обмен права пользования на равноценное право пользования); </w:t>
      </w:r>
    </w:p>
    <w:p w:rsidR="00F761C8" w:rsidRPr="00806691" w:rsidRDefault="00F761C8" w:rsidP="00F761C8">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между нанимателем помещения (имеющим только право пользования) и собственником (обеспечивается обмен права пользования на право собственности). </w:t>
      </w:r>
    </w:p>
    <w:p w:rsidR="00F761C8" w:rsidRPr="00806691" w:rsidRDefault="00F761C8" w:rsidP="00F761C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ru-RU"/>
        </w:rPr>
      </w:pPr>
      <w:bookmarkStart w:id="2" w:name="a4"/>
      <w:bookmarkEnd w:id="2"/>
      <w:r w:rsidRPr="00806691">
        <w:rPr>
          <w:rFonts w:ascii="Times New Roman" w:eastAsia="Times New Roman" w:hAnsi="Times New Roman" w:cs="Times New Roman"/>
          <w:b/>
          <w:bCs/>
          <w:color w:val="000000" w:themeColor="text1"/>
          <w:sz w:val="27"/>
          <w:szCs w:val="27"/>
          <w:lang w:eastAsia="ru-RU"/>
        </w:rPr>
        <w:t>Дарение и наследование</w:t>
      </w:r>
    </w:p>
    <w:p w:rsidR="00F761C8" w:rsidRPr="00806691" w:rsidRDefault="00F761C8" w:rsidP="00F761C8">
      <w:pPr>
        <w:spacing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Дарение</w:t>
      </w:r>
      <w:r w:rsidRPr="00806691">
        <w:rPr>
          <w:rFonts w:ascii="Times New Roman" w:eastAsia="Times New Roman" w:hAnsi="Times New Roman" w:cs="Times New Roman"/>
          <w:color w:val="000000" w:themeColor="text1"/>
          <w:sz w:val="24"/>
          <w:szCs w:val="24"/>
          <w:lang w:eastAsia="ru-RU"/>
        </w:rPr>
        <w:t xml:space="preserve"> — сделка, в которой даритель безвозмездно передает или обязуется передать </w:t>
      </w:r>
      <w:proofErr w:type="gramStart"/>
      <w:r w:rsidRPr="00806691">
        <w:rPr>
          <w:rFonts w:ascii="Times New Roman" w:eastAsia="Times New Roman" w:hAnsi="Times New Roman" w:cs="Times New Roman"/>
          <w:color w:val="000000" w:themeColor="text1"/>
          <w:sz w:val="24"/>
          <w:szCs w:val="24"/>
          <w:lang w:eastAsia="ru-RU"/>
        </w:rPr>
        <w:t>одаряемому</w:t>
      </w:r>
      <w:proofErr w:type="gramEnd"/>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объект недвижимости в собственность; </w:t>
      </w:r>
    </w:p>
    <w:p w:rsidR="00F761C8" w:rsidRPr="00806691" w:rsidRDefault="00F761C8" w:rsidP="00F761C8">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имущественное право (требование) к себе или к третьему лицу либо освобождает или обязуется освободить </w:t>
      </w:r>
      <w:proofErr w:type="gramStart"/>
      <w:r w:rsidRPr="00806691">
        <w:rPr>
          <w:rFonts w:ascii="Times New Roman" w:eastAsia="Times New Roman" w:hAnsi="Times New Roman" w:cs="Times New Roman"/>
          <w:color w:val="000000" w:themeColor="text1"/>
          <w:sz w:val="24"/>
          <w:szCs w:val="24"/>
          <w:lang w:eastAsia="ru-RU"/>
        </w:rPr>
        <w:t>одаряемого</w:t>
      </w:r>
      <w:proofErr w:type="gramEnd"/>
      <w:r w:rsidRPr="00806691">
        <w:rPr>
          <w:rFonts w:ascii="Times New Roman" w:eastAsia="Times New Roman" w:hAnsi="Times New Roman" w:cs="Times New Roman"/>
          <w:color w:val="000000" w:themeColor="text1"/>
          <w:sz w:val="24"/>
          <w:szCs w:val="24"/>
          <w:lang w:eastAsia="ru-RU"/>
        </w:rPr>
        <w:t xml:space="preserve"> от имущественных обязанностей.</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Субъектами сделки могут быть либо граждане, либо юридические лица.</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Для сделки дарения имеются ограничения:</w:t>
      </w:r>
    </w:p>
    <w:p w:rsidR="00F761C8" w:rsidRPr="00806691" w:rsidRDefault="00F761C8" w:rsidP="00F761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если объект недвижимости находится в общей совместной собственности, то дарение возможно только с согласия всех его участников; </w:t>
      </w:r>
    </w:p>
    <w:p w:rsidR="00F761C8" w:rsidRPr="00806691" w:rsidRDefault="00F761C8" w:rsidP="00F761C8">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для юридических лиц, если объект недвижимости принадлежит на праве хозяйственного ведения или оперативного управления, дарение возможно только с согласия собственника объекта недвижимости.</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806691">
        <w:rPr>
          <w:rFonts w:ascii="Times New Roman" w:eastAsia="Times New Roman" w:hAnsi="Times New Roman" w:cs="Times New Roman"/>
          <w:color w:val="000000" w:themeColor="text1"/>
          <w:sz w:val="24"/>
          <w:szCs w:val="24"/>
          <w:lang w:eastAsia="ru-RU"/>
        </w:rPr>
        <w:t>В сделке дарения одаряемый вправе в любое время до передачи ему объекта недвижимости отказаться от него.</w:t>
      </w:r>
      <w:proofErr w:type="gramEnd"/>
    </w:p>
    <w:p w:rsidR="00F761C8" w:rsidRPr="00806691" w:rsidRDefault="00F761C8" w:rsidP="00F761C8">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Наследование</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Наследование</w:t>
      </w:r>
      <w:r w:rsidRPr="00806691">
        <w:rPr>
          <w:rFonts w:ascii="Times New Roman" w:eastAsia="Times New Roman" w:hAnsi="Times New Roman" w:cs="Times New Roman"/>
          <w:color w:val="000000" w:themeColor="text1"/>
          <w:sz w:val="24"/>
          <w:szCs w:val="24"/>
          <w:lang w:eastAsia="ru-RU"/>
        </w:rPr>
        <w:t xml:space="preserve"> обеспечивает переход права собственности на имущество после смерти субъекта к его наследнику по завещанию или — при отсутствии завещания — по закону.</w:t>
      </w:r>
    </w:p>
    <w:p w:rsidR="00F761C8" w:rsidRPr="00806691" w:rsidRDefault="00F761C8" w:rsidP="00F761C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ru-RU"/>
        </w:rPr>
      </w:pPr>
      <w:bookmarkStart w:id="3" w:name="a5"/>
      <w:bookmarkEnd w:id="3"/>
      <w:r w:rsidRPr="00806691">
        <w:rPr>
          <w:rFonts w:ascii="Times New Roman" w:eastAsia="Times New Roman" w:hAnsi="Times New Roman" w:cs="Times New Roman"/>
          <w:b/>
          <w:bCs/>
          <w:color w:val="000000" w:themeColor="text1"/>
          <w:sz w:val="27"/>
          <w:szCs w:val="27"/>
          <w:lang w:eastAsia="ru-RU"/>
        </w:rPr>
        <w:t>Рента</w:t>
      </w:r>
    </w:p>
    <w:p w:rsidR="00F761C8" w:rsidRPr="00806691" w:rsidRDefault="00F761C8" w:rsidP="00F761C8">
      <w:pPr>
        <w:spacing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lastRenderedPageBreak/>
        <w:t>Рента</w:t>
      </w:r>
      <w:r w:rsidRPr="00806691">
        <w:rPr>
          <w:rFonts w:ascii="Times New Roman" w:eastAsia="Times New Roman" w:hAnsi="Times New Roman" w:cs="Times New Roman"/>
          <w:color w:val="000000" w:themeColor="text1"/>
          <w:sz w:val="24"/>
          <w:szCs w:val="24"/>
          <w:lang w:eastAsia="ru-RU"/>
        </w:rPr>
        <w:t xml:space="preserve"> — сделка, в которой получатель ренты — собственник объекта недвижимости передает объект в собственность плательщику ренты, который, в свою очередь, обязуется в обмен на полученный объект периодически выплачивать получателю ренты определенную денежную сумму либо предоставлять средства на его содержание в иной форме. При этом </w:t>
      </w:r>
      <w:r w:rsidRPr="00806691">
        <w:rPr>
          <w:rFonts w:ascii="Times New Roman" w:eastAsia="Times New Roman" w:hAnsi="Times New Roman" w:cs="Times New Roman"/>
          <w:b/>
          <w:bCs/>
          <w:color w:val="000000" w:themeColor="text1"/>
          <w:sz w:val="24"/>
          <w:szCs w:val="24"/>
          <w:lang w:eastAsia="ru-RU"/>
        </w:rPr>
        <w:t>получатель ренты лишается права собственности</w:t>
      </w:r>
      <w:r w:rsidRPr="00806691">
        <w:rPr>
          <w:rFonts w:ascii="Times New Roman" w:eastAsia="Times New Roman" w:hAnsi="Times New Roman" w:cs="Times New Roman"/>
          <w:color w:val="000000" w:themeColor="text1"/>
          <w:sz w:val="24"/>
          <w:szCs w:val="24"/>
          <w:lang w:eastAsia="ru-RU"/>
        </w:rPr>
        <w:t xml:space="preserve"> на объект недвижимости и приобретает право его залога.</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Договор</w:t>
      </w:r>
      <w:r w:rsidRPr="00806691">
        <w:rPr>
          <w:rFonts w:ascii="Times New Roman" w:eastAsia="Times New Roman" w:hAnsi="Times New Roman" w:cs="Times New Roman"/>
          <w:color w:val="000000" w:themeColor="text1"/>
          <w:sz w:val="24"/>
          <w:szCs w:val="24"/>
          <w:lang w:eastAsia="ru-RU"/>
        </w:rPr>
        <w:t xml:space="preserve"> по этой сделке совершается в письменной форме и </w:t>
      </w:r>
      <w:r w:rsidRPr="00806691">
        <w:rPr>
          <w:rFonts w:ascii="Times New Roman" w:eastAsia="Times New Roman" w:hAnsi="Times New Roman" w:cs="Times New Roman"/>
          <w:b/>
          <w:bCs/>
          <w:color w:val="000000" w:themeColor="text1"/>
          <w:sz w:val="24"/>
          <w:szCs w:val="24"/>
          <w:lang w:eastAsia="ru-RU"/>
        </w:rPr>
        <w:t>обязательно удостоверяется нотариально и регистрируется</w:t>
      </w:r>
      <w:r w:rsidRPr="00806691">
        <w:rPr>
          <w:rFonts w:ascii="Times New Roman" w:eastAsia="Times New Roman" w:hAnsi="Times New Roman" w:cs="Times New Roman"/>
          <w:color w:val="000000" w:themeColor="text1"/>
          <w:sz w:val="24"/>
          <w:szCs w:val="24"/>
          <w:lang w:eastAsia="ru-RU"/>
        </w:rPr>
        <w:t>.</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Лицо, передавшее обремененное рентой недвижимое имущество в собственность другого лица, несет субсидиарную с ним ответственность по требованиям получателя ренты, возникшим в связи с нарушением договора ренты.</w:t>
      </w:r>
    </w:p>
    <w:p w:rsidR="00F761C8" w:rsidRPr="00806691" w:rsidRDefault="00F761C8" w:rsidP="00F761C8">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Рента имеет несколько подвидов:</w:t>
      </w:r>
    </w:p>
    <w:p w:rsidR="00F761C8" w:rsidRPr="00806691" w:rsidRDefault="00F761C8" w:rsidP="00F761C8">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постоянная рента; </w:t>
      </w:r>
    </w:p>
    <w:p w:rsidR="00F761C8" w:rsidRPr="00806691" w:rsidRDefault="00F761C8" w:rsidP="00F761C8">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 xml:space="preserve">пожизненная рента; </w:t>
      </w:r>
    </w:p>
    <w:p w:rsidR="00F761C8" w:rsidRPr="00806691" w:rsidRDefault="00F761C8" w:rsidP="00F761C8">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color w:val="000000" w:themeColor="text1"/>
          <w:sz w:val="24"/>
          <w:szCs w:val="24"/>
          <w:lang w:eastAsia="ru-RU"/>
        </w:rPr>
        <w:t>пожизненное содержание с иждивением.</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Постоянная рента</w:t>
      </w:r>
      <w:r w:rsidRPr="00806691">
        <w:rPr>
          <w:rFonts w:ascii="Times New Roman" w:eastAsia="Times New Roman" w:hAnsi="Times New Roman" w:cs="Times New Roman"/>
          <w:color w:val="000000" w:themeColor="text1"/>
          <w:sz w:val="24"/>
          <w:szCs w:val="24"/>
          <w:lang w:eastAsia="ru-RU"/>
        </w:rPr>
        <w:t xml:space="preserve"> выплачивается бессрочно в денежной форме или путем предоставления вещей, выполнения работ (оказания услуг), соответствующих по стоимости денежной сумме ренты, по окончании квартала (если иное не установлено договором). Постоянная рента на объект недвижимости может быть выкуплена как по желанию плательщика ренты, так и по требованию получателя ренты.</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Пожизненная рента</w:t>
      </w:r>
      <w:r w:rsidRPr="00806691">
        <w:rPr>
          <w:rFonts w:ascii="Times New Roman" w:eastAsia="Times New Roman" w:hAnsi="Times New Roman" w:cs="Times New Roman"/>
          <w:color w:val="000000" w:themeColor="text1"/>
          <w:sz w:val="24"/>
          <w:szCs w:val="24"/>
          <w:lang w:eastAsia="ru-RU"/>
        </w:rPr>
        <w:t xml:space="preserve"> выплачивается в течение жизни получателя ренты. Денежная сумма не может быть менее одной минимальной заработной платы. Эта рента выплачивается обычно ежемесячно (если иное не установлено договором).</w:t>
      </w:r>
    </w:p>
    <w:p w:rsidR="00F761C8" w:rsidRPr="00806691" w:rsidRDefault="00F761C8" w:rsidP="00F761C8">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806691">
        <w:rPr>
          <w:rFonts w:ascii="Times New Roman" w:eastAsia="Times New Roman" w:hAnsi="Times New Roman" w:cs="Times New Roman"/>
          <w:b/>
          <w:bCs/>
          <w:color w:val="000000" w:themeColor="text1"/>
          <w:sz w:val="24"/>
          <w:szCs w:val="24"/>
          <w:lang w:eastAsia="ru-RU"/>
        </w:rPr>
        <w:t>Пожизненное содержание с иждивением</w:t>
      </w:r>
      <w:r w:rsidRPr="00806691">
        <w:rPr>
          <w:rFonts w:ascii="Times New Roman" w:eastAsia="Times New Roman" w:hAnsi="Times New Roman" w:cs="Times New Roman"/>
          <w:color w:val="000000" w:themeColor="text1"/>
          <w:sz w:val="24"/>
          <w:szCs w:val="24"/>
          <w:lang w:eastAsia="ru-RU"/>
        </w:rPr>
        <w:t xml:space="preserve"> закрепляется договором, в котором определяется стоимость всего объема содержания с иждивением (которое не может быть менее двух минимальных заработных плат в месяц). При этом содержание может быть заменено на периодические платежи в деньгах.</w:t>
      </w:r>
    </w:p>
    <w:p w:rsidR="007A71F4" w:rsidRPr="00806691" w:rsidRDefault="007A71F4">
      <w:pPr>
        <w:rPr>
          <w:color w:val="000000" w:themeColor="text1"/>
        </w:rPr>
      </w:pPr>
    </w:p>
    <w:sectPr w:rsidR="007A71F4" w:rsidRPr="00806691" w:rsidSect="007A7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97C"/>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65553"/>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F3CF4"/>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07CDB"/>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B692A"/>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523A3"/>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F43A72"/>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455AB"/>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C96D92"/>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564DF"/>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02CA2"/>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087625"/>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9B740C"/>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E01A4C"/>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A1606C"/>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F81D6A"/>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C00001"/>
    <w:multiLevelType w:val="multilevel"/>
    <w:tmpl w:val="9A9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4"/>
  </w:num>
  <w:num w:numId="4">
    <w:abstractNumId w:val="6"/>
  </w:num>
  <w:num w:numId="5">
    <w:abstractNumId w:val="11"/>
  </w:num>
  <w:num w:numId="6">
    <w:abstractNumId w:val="9"/>
  </w:num>
  <w:num w:numId="7">
    <w:abstractNumId w:val="2"/>
  </w:num>
  <w:num w:numId="8">
    <w:abstractNumId w:val="15"/>
  </w:num>
  <w:num w:numId="9">
    <w:abstractNumId w:val="3"/>
  </w:num>
  <w:num w:numId="10">
    <w:abstractNumId w:val="5"/>
  </w:num>
  <w:num w:numId="11">
    <w:abstractNumId w:val="13"/>
  </w:num>
  <w:num w:numId="12">
    <w:abstractNumId w:val="0"/>
  </w:num>
  <w:num w:numId="13">
    <w:abstractNumId w:val="8"/>
  </w:num>
  <w:num w:numId="14">
    <w:abstractNumId w:val="16"/>
  </w:num>
  <w:num w:numId="15">
    <w:abstractNumId w:val="12"/>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1C8"/>
    <w:rsid w:val="004F69BB"/>
    <w:rsid w:val="007A71F4"/>
    <w:rsid w:val="00806691"/>
    <w:rsid w:val="00F76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F4"/>
  </w:style>
  <w:style w:type="paragraph" w:styleId="2">
    <w:name w:val="heading 2"/>
    <w:basedOn w:val="a"/>
    <w:link w:val="20"/>
    <w:uiPriority w:val="9"/>
    <w:qFormat/>
    <w:rsid w:val="00F761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761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761C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61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61C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761C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761C8"/>
    <w:rPr>
      <w:color w:val="0000FF"/>
      <w:u w:val="single"/>
    </w:rPr>
  </w:style>
  <w:style w:type="paragraph" w:styleId="a4">
    <w:name w:val="Normal (Web)"/>
    <w:basedOn w:val="a"/>
    <w:uiPriority w:val="99"/>
    <w:unhideWhenUsed/>
    <w:rsid w:val="00F76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761C8"/>
    <w:rPr>
      <w:b/>
      <w:bCs/>
    </w:rPr>
  </w:style>
  <w:style w:type="character" w:customStyle="1" w:styleId="review-h5">
    <w:name w:val="review-h5"/>
    <w:basedOn w:val="a0"/>
    <w:rsid w:val="00F761C8"/>
  </w:style>
  <w:style w:type="paragraph" w:styleId="a6">
    <w:name w:val="Balloon Text"/>
    <w:basedOn w:val="a"/>
    <w:link w:val="a7"/>
    <w:uiPriority w:val="99"/>
    <w:semiHidden/>
    <w:unhideWhenUsed/>
    <w:rsid w:val="00F761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6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245545">
      <w:bodyDiv w:val="1"/>
      <w:marLeft w:val="0"/>
      <w:marRight w:val="0"/>
      <w:marTop w:val="0"/>
      <w:marBottom w:val="0"/>
      <w:divBdr>
        <w:top w:val="none" w:sz="0" w:space="0" w:color="auto"/>
        <w:left w:val="none" w:sz="0" w:space="0" w:color="auto"/>
        <w:bottom w:val="none" w:sz="0" w:space="0" w:color="auto"/>
        <w:right w:val="none" w:sz="0" w:space="0" w:color="auto"/>
      </w:divBdr>
      <w:divsChild>
        <w:div w:id="726417939">
          <w:marLeft w:val="-60"/>
          <w:marRight w:val="0"/>
          <w:marTop w:val="0"/>
          <w:marBottom w:val="0"/>
          <w:divBdr>
            <w:top w:val="none" w:sz="0" w:space="0" w:color="auto"/>
            <w:left w:val="none" w:sz="0" w:space="0" w:color="auto"/>
            <w:bottom w:val="none" w:sz="0" w:space="0" w:color="auto"/>
            <w:right w:val="none" w:sz="0" w:space="0" w:color="auto"/>
          </w:divBdr>
          <w:divsChild>
            <w:div w:id="282999927">
              <w:marLeft w:val="0"/>
              <w:marRight w:val="0"/>
              <w:marTop w:val="0"/>
              <w:marBottom w:val="0"/>
              <w:divBdr>
                <w:top w:val="none" w:sz="0" w:space="0" w:color="auto"/>
                <w:left w:val="none" w:sz="0" w:space="0" w:color="auto"/>
                <w:bottom w:val="none" w:sz="0" w:space="0" w:color="auto"/>
                <w:right w:val="none" w:sz="0" w:space="0" w:color="auto"/>
              </w:divBdr>
            </w:div>
          </w:divsChild>
        </w:div>
        <w:div w:id="174957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6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4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664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5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sobstvennost.html" TargetMode="External"/><Relationship Id="rId3" Type="http://schemas.openxmlformats.org/officeDocument/2006/relationships/settings" Target="settings.xml"/><Relationship Id="rId7" Type="http://schemas.openxmlformats.org/officeDocument/2006/relationships/hyperlink" Target="http://www.grandars.ru/college/pravovedenie/pravo-sobstvennost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pravovedenie/sdelka.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randars.ru/college/pravovedenie/yuridicheskoe-lico.html" TargetMode="External"/><Relationship Id="rId4" Type="http://schemas.openxmlformats.org/officeDocument/2006/relationships/webSettings" Target="webSettings.xml"/><Relationship Id="rId9" Type="http://schemas.openxmlformats.org/officeDocument/2006/relationships/hyperlink" Target="http://www.grandars.ru/college/pravovedenie/grazhdan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1453</Words>
  <Characters>8285</Characters>
  <Application>Microsoft Office Word</Application>
  <DocSecurity>0</DocSecurity>
  <Lines>69</Lines>
  <Paragraphs>19</Paragraphs>
  <ScaleCrop>false</ScaleCrop>
  <Company>Azbuka</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pers3</dc:creator>
  <cp:keywords/>
  <dc:description/>
  <cp:lastModifiedBy>pers3</cp:lastModifiedBy>
  <cp:revision>2</cp:revision>
  <dcterms:created xsi:type="dcterms:W3CDTF">2013-06-07T08:31:00Z</dcterms:created>
  <dcterms:modified xsi:type="dcterms:W3CDTF">2013-06-07T09:38:00Z</dcterms:modified>
</cp:coreProperties>
</file>